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7288" w14:textId="1059CF7C" w:rsidR="006F0F36" w:rsidRDefault="006F0F36" w:rsidP="006F0F36">
      <w:pPr>
        <w:ind w:left="-720" w:right="-720"/>
        <w:jc w:val="center"/>
      </w:pPr>
      <w:r>
        <w:rPr>
          <w:noProof/>
        </w:rPr>
        <w:drawing>
          <wp:inline distT="0" distB="0" distL="0" distR="0" wp14:anchorId="1A804664" wp14:editId="0C09A817">
            <wp:extent cx="1673352" cy="684553"/>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3352" cy="684553"/>
                    </a:xfrm>
                    <a:prstGeom prst="rect">
                      <a:avLst/>
                    </a:prstGeom>
                  </pic:spPr>
                </pic:pic>
              </a:graphicData>
            </a:graphic>
          </wp:inline>
        </w:drawing>
      </w:r>
    </w:p>
    <w:p w14:paraId="2DA3A375" w14:textId="70573235" w:rsidR="006F0F36" w:rsidRDefault="006F0F36" w:rsidP="00E3246D">
      <w:pPr>
        <w:spacing w:before="240"/>
        <w:ind w:left="-720" w:right="-972"/>
      </w:pPr>
      <w:r w:rsidRPr="006F0F36">
        <w:rPr>
          <w:b/>
          <w:bCs/>
        </w:rPr>
        <w:t>Position Title:</w:t>
      </w:r>
      <w:r w:rsidRPr="006F0F36">
        <w:rPr>
          <w:b/>
          <w:bCs/>
        </w:rPr>
        <w:tab/>
      </w:r>
      <w:r w:rsidR="00DF6C89">
        <w:t>Loan Processor</w:t>
      </w:r>
      <w:r w:rsidR="00DF6C89">
        <w:tab/>
      </w:r>
      <w:r w:rsidR="00DF6C89">
        <w:tab/>
      </w:r>
      <w:r w:rsidR="00DF6C89">
        <w:tab/>
      </w:r>
      <w:r w:rsidR="0051535A" w:rsidRPr="0051535A">
        <w:t xml:space="preserve"> </w:t>
      </w:r>
      <w:r>
        <w:tab/>
      </w:r>
      <w:r w:rsidRPr="006F0F36">
        <w:rPr>
          <w:b/>
          <w:bCs/>
        </w:rPr>
        <w:t>Reports to:</w:t>
      </w:r>
      <w:r w:rsidR="005D3D8E">
        <w:rPr>
          <w:b/>
          <w:bCs/>
        </w:rPr>
        <w:tab/>
      </w:r>
      <w:r w:rsidR="00DF6C89" w:rsidRPr="00DF6C89">
        <w:t xml:space="preserve">Loan </w:t>
      </w:r>
      <w:r w:rsidR="0051535A">
        <w:t xml:space="preserve">Operations </w:t>
      </w:r>
      <w:r w:rsidR="003E2A4A">
        <w:t>Manager</w:t>
      </w:r>
    </w:p>
    <w:p w14:paraId="56EE374B" w14:textId="6C2817ED" w:rsidR="006F0F36" w:rsidRDefault="006F0F36" w:rsidP="006F0F36">
      <w:pPr>
        <w:pBdr>
          <w:bottom w:val="single" w:sz="12" w:space="1" w:color="auto"/>
        </w:pBdr>
        <w:ind w:left="-720" w:right="-720"/>
      </w:pPr>
      <w:r w:rsidRPr="006F0F36">
        <w:rPr>
          <w:b/>
          <w:bCs/>
        </w:rPr>
        <w:t>Department:</w:t>
      </w:r>
      <w:r>
        <w:tab/>
      </w:r>
      <w:r w:rsidR="00DF6C89">
        <w:t>Loan</w:t>
      </w:r>
      <w:r w:rsidR="0051535A">
        <w:t xml:space="preserve"> Operations </w:t>
      </w:r>
      <w:r>
        <w:tab/>
      </w:r>
      <w:r>
        <w:tab/>
      </w:r>
      <w:r>
        <w:tab/>
      </w:r>
      <w:r w:rsidRPr="006F0F36">
        <w:rPr>
          <w:b/>
          <w:bCs/>
        </w:rPr>
        <w:t>Date</w:t>
      </w:r>
      <w:proofErr w:type="gramStart"/>
      <w:r w:rsidRPr="006F0F36">
        <w:rPr>
          <w:b/>
          <w:bCs/>
        </w:rPr>
        <w:t>:</w:t>
      </w:r>
      <w:r>
        <w:tab/>
      </w:r>
      <w:r>
        <w:tab/>
      </w:r>
      <w:r w:rsidR="005D3D8E">
        <w:t>January</w:t>
      </w:r>
      <w:proofErr w:type="gramEnd"/>
      <w:r w:rsidR="005D3D8E">
        <w:t xml:space="preserve"> 2026</w:t>
      </w:r>
    </w:p>
    <w:p w14:paraId="2938A89C" w14:textId="400C4433" w:rsidR="00115D40" w:rsidRPr="00F73FFF" w:rsidRDefault="006F0F36" w:rsidP="000E06F7">
      <w:pPr>
        <w:pStyle w:val="BodyText"/>
        <w:ind w:left="-720" w:right="-540" w:firstLine="0"/>
        <w:jc w:val="both"/>
        <w:rPr>
          <w:rFonts w:asciiTheme="minorHAnsi" w:hAnsiTheme="minorHAnsi" w:cstheme="minorHAnsi"/>
          <w:sz w:val="22"/>
          <w:szCs w:val="22"/>
        </w:rPr>
      </w:pPr>
      <w:r w:rsidRPr="00F73FFF">
        <w:rPr>
          <w:rFonts w:asciiTheme="minorHAnsi" w:hAnsiTheme="minorHAnsi" w:cstheme="minorHAnsi"/>
          <w:b/>
          <w:bCs/>
          <w:sz w:val="22"/>
          <w:szCs w:val="22"/>
          <w:u w:val="single"/>
        </w:rPr>
        <w:t>Summary</w:t>
      </w:r>
      <w:r w:rsidR="005D3D8E" w:rsidRPr="00F73FFF">
        <w:rPr>
          <w:rFonts w:asciiTheme="minorHAnsi" w:hAnsiTheme="minorHAnsi" w:cstheme="minorHAnsi"/>
          <w:sz w:val="22"/>
          <w:szCs w:val="22"/>
        </w:rPr>
        <w:t>:</w:t>
      </w:r>
    </w:p>
    <w:p w14:paraId="2787D7C6" w14:textId="5C78F3C7" w:rsidR="000E06F7" w:rsidRDefault="00D95EE0" w:rsidP="000E06F7">
      <w:pPr>
        <w:pStyle w:val="BodyText"/>
        <w:ind w:left="-720" w:right="-846" w:firstLine="0"/>
        <w:jc w:val="both"/>
        <w:rPr>
          <w:rFonts w:asciiTheme="minorHAnsi" w:hAnsiTheme="minorHAnsi" w:cstheme="minorHAnsi"/>
          <w:sz w:val="22"/>
          <w:szCs w:val="22"/>
        </w:rPr>
      </w:pPr>
      <w:r w:rsidRPr="00D95EE0">
        <w:rPr>
          <w:rFonts w:asciiTheme="minorHAnsi" w:hAnsiTheme="minorHAnsi" w:cstheme="minorHAnsi"/>
          <w:sz w:val="22"/>
          <w:szCs w:val="22"/>
        </w:rPr>
        <w:t xml:space="preserve">As a Loan Processor, you’ll help keep the lending process running smoothly by preparing loan packages, reviewing documents, and supporting lenders with the details that make every loan accurate and efficient. This role is a great fit for someone who enjoys </w:t>
      </w:r>
      <w:proofErr w:type="gramStart"/>
      <w:r w:rsidRPr="00D95EE0">
        <w:rPr>
          <w:rFonts w:asciiTheme="minorHAnsi" w:hAnsiTheme="minorHAnsi" w:cstheme="minorHAnsi"/>
          <w:sz w:val="22"/>
          <w:szCs w:val="22"/>
        </w:rPr>
        <w:t>staying</w:t>
      </w:r>
      <w:proofErr w:type="gramEnd"/>
      <w:r w:rsidRPr="00D95EE0">
        <w:rPr>
          <w:rFonts w:asciiTheme="minorHAnsi" w:hAnsiTheme="minorHAnsi" w:cstheme="minorHAnsi"/>
          <w:sz w:val="22"/>
          <w:szCs w:val="22"/>
        </w:rPr>
        <w:t xml:space="preserve"> organized, working with people, and keeping things moving in a fast</w:t>
      </w:r>
      <w:r w:rsidRPr="00D95EE0">
        <w:rPr>
          <w:rFonts w:ascii="Cambria Math" w:hAnsi="Cambria Math" w:cs="Cambria Math"/>
          <w:sz w:val="22"/>
          <w:szCs w:val="22"/>
        </w:rPr>
        <w:t>‑</w:t>
      </w:r>
      <w:r w:rsidRPr="00D95EE0">
        <w:rPr>
          <w:rFonts w:asciiTheme="minorHAnsi" w:hAnsiTheme="minorHAnsi" w:cstheme="minorHAnsi"/>
          <w:sz w:val="22"/>
          <w:szCs w:val="22"/>
        </w:rPr>
        <w:t>paced, team</w:t>
      </w:r>
      <w:r w:rsidRPr="00D95EE0">
        <w:rPr>
          <w:rFonts w:ascii="Cambria Math" w:hAnsi="Cambria Math" w:cs="Cambria Math"/>
          <w:sz w:val="22"/>
          <w:szCs w:val="22"/>
        </w:rPr>
        <w:t>‑</w:t>
      </w:r>
      <w:r w:rsidRPr="00D95EE0">
        <w:rPr>
          <w:rFonts w:asciiTheme="minorHAnsi" w:hAnsiTheme="minorHAnsi" w:cstheme="minorHAnsi"/>
          <w:sz w:val="22"/>
          <w:szCs w:val="22"/>
        </w:rPr>
        <w:t>driven environment.</w:t>
      </w:r>
      <w:r w:rsidR="00DF6C89">
        <w:rPr>
          <w:rFonts w:asciiTheme="minorHAnsi" w:hAnsiTheme="minorHAnsi" w:cstheme="minorHAnsi"/>
          <w:sz w:val="22"/>
          <w:szCs w:val="22"/>
        </w:rPr>
        <w:t xml:space="preserve"> </w:t>
      </w:r>
    </w:p>
    <w:p w14:paraId="3B10ED76" w14:textId="77777777" w:rsidR="00115D40" w:rsidRPr="00F73FFF" w:rsidRDefault="00115D40" w:rsidP="00F73FFF">
      <w:pPr>
        <w:pStyle w:val="BodyText"/>
        <w:spacing w:before="120"/>
        <w:ind w:left="-720" w:right="-522" w:firstLine="0"/>
        <w:jc w:val="both"/>
        <w:rPr>
          <w:rFonts w:asciiTheme="minorHAnsi" w:hAnsiTheme="minorHAnsi" w:cstheme="minorHAnsi"/>
          <w:b/>
          <w:bCs/>
          <w:sz w:val="22"/>
          <w:szCs w:val="22"/>
          <w:u w:val="single"/>
        </w:rPr>
      </w:pPr>
      <w:r w:rsidRPr="00F73FFF">
        <w:rPr>
          <w:rFonts w:asciiTheme="minorHAnsi" w:hAnsiTheme="minorHAnsi" w:cstheme="minorHAnsi"/>
          <w:b/>
          <w:bCs/>
          <w:sz w:val="22"/>
          <w:szCs w:val="22"/>
          <w:u w:val="single"/>
        </w:rPr>
        <w:t>Why This Role Matters:</w:t>
      </w:r>
    </w:p>
    <w:p w14:paraId="0D6F248A" w14:textId="3AD10CE8" w:rsidR="00BB1744" w:rsidRDefault="00D95EE0" w:rsidP="000E06F7">
      <w:pPr>
        <w:pStyle w:val="BodyText"/>
        <w:ind w:left="-720" w:right="-936" w:firstLine="0"/>
        <w:jc w:val="both"/>
        <w:rPr>
          <w:rFonts w:asciiTheme="minorHAnsi" w:hAnsiTheme="minorHAnsi" w:cstheme="minorHAnsi"/>
          <w:sz w:val="22"/>
          <w:szCs w:val="22"/>
        </w:rPr>
      </w:pPr>
      <w:r w:rsidRPr="00D95EE0">
        <w:rPr>
          <w:rFonts w:asciiTheme="minorHAnsi" w:hAnsiTheme="minorHAnsi" w:cstheme="minorHAnsi"/>
          <w:sz w:val="22"/>
          <w:szCs w:val="22"/>
        </w:rPr>
        <w:t xml:space="preserve">Your work ensures that loans close on time, documents are correct, and customers get dependable, clear service throughout the process. You’ll support our lenders, maintain strong compliance standards, and help create a seamless experience for everyone involved. It’s an important role with plenty of opportunities to grow </w:t>
      </w:r>
      <w:proofErr w:type="gramStart"/>
      <w:r w:rsidRPr="00D95EE0">
        <w:rPr>
          <w:rFonts w:asciiTheme="minorHAnsi" w:hAnsiTheme="minorHAnsi" w:cstheme="minorHAnsi"/>
          <w:sz w:val="22"/>
          <w:szCs w:val="22"/>
        </w:rPr>
        <w:t>your lending</w:t>
      </w:r>
      <w:proofErr w:type="gramEnd"/>
      <w:r w:rsidRPr="00D95EE0">
        <w:rPr>
          <w:rFonts w:asciiTheme="minorHAnsi" w:hAnsiTheme="minorHAnsi" w:cstheme="minorHAnsi"/>
          <w:sz w:val="22"/>
          <w:szCs w:val="22"/>
        </w:rPr>
        <w:t xml:space="preserve"> knowledge and make an impact.</w:t>
      </w:r>
    </w:p>
    <w:p w14:paraId="6690C783" w14:textId="7B0F55AF" w:rsidR="00030DF8" w:rsidRPr="00BB1744" w:rsidRDefault="00115D40" w:rsidP="00BB1744">
      <w:pPr>
        <w:pStyle w:val="BodyText"/>
        <w:spacing w:before="120"/>
        <w:ind w:left="-720" w:right="-522" w:firstLine="0"/>
        <w:jc w:val="both"/>
        <w:rPr>
          <w:rFonts w:asciiTheme="minorHAnsi" w:hAnsiTheme="minorHAnsi" w:cstheme="minorHAnsi"/>
          <w:b/>
          <w:bCs/>
          <w:sz w:val="22"/>
          <w:szCs w:val="22"/>
          <w:u w:val="single"/>
        </w:rPr>
      </w:pPr>
      <w:r w:rsidRPr="00BB1744">
        <w:rPr>
          <w:rFonts w:asciiTheme="minorHAnsi" w:hAnsiTheme="minorHAnsi" w:cstheme="minorHAnsi"/>
          <w:b/>
          <w:bCs/>
          <w:sz w:val="22"/>
          <w:szCs w:val="22"/>
          <w:u w:val="single"/>
        </w:rPr>
        <w:t>Qualifications</w:t>
      </w:r>
      <w:r w:rsidR="006F0F36" w:rsidRPr="00BB1744">
        <w:rPr>
          <w:rFonts w:asciiTheme="minorHAnsi" w:hAnsiTheme="minorHAnsi" w:cstheme="minorHAnsi"/>
          <w:b/>
          <w:bCs/>
          <w:sz w:val="22"/>
          <w:szCs w:val="22"/>
          <w:u w:val="single"/>
        </w:rPr>
        <w:t>:</w:t>
      </w:r>
      <w:r w:rsidR="00030DF8" w:rsidRPr="00BB1744">
        <w:rPr>
          <w:rFonts w:asciiTheme="minorHAnsi" w:hAnsiTheme="minorHAnsi" w:cstheme="minorHAnsi"/>
          <w:b/>
          <w:bCs/>
          <w:sz w:val="22"/>
          <w:szCs w:val="22"/>
          <w:u w:val="single"/>
        </w:rPr>
        <w:t xml:space="preserve"> </w:t>
      </w:r>
    </w:p>
    <w:p w14:paraId="0A27E170" w14:textId="77777777" w:rsidR="00D95EE0" w:rsidRPr="00D95EE0" w:rsidRDefault="00D95EE0" w:rsidP="00733EA9">
      <w:pPr>
        <w:pStyle w:val="ListParagraph"/>
        <w:numPr>
          <w:ilvl w:val="0"/>
          <w:numId w:val="7"/>
        </w:numPr>
        <w:ind w:left="-360" w:right="-990"/>
        <w:jc w:val="both"/>
        <w:rPr>
          <w:w w:val="105"/>
        </w:rPr>
      </w:pPr>
      <w:r w:rsidRPr="00D95EE0">
        <w:rPr>
          <w:w w:val="105"/>
        </w:rPr>
        <w:t>1–2 years of business or banking experience (loan processing helpful) with strong attention to detail and comfort working with loan documentation and basic compliance requirements.</w:t>
      </w:r>
    </w:p>
    <w:p w14:paraId="3700321F" w14:textId="77777777" w:rsidR="00D95EE0" w:rsidRPr="00D95EE0" w:rsidRDefault="00D95EE0" w:rsidP="00733EA9">
      <w:pPr>
        <w:pStyle w:val="ListParagraph"/>
        <w:numPr>
          <w:ilvl w:val="0"/>
          <w:numId w:val="7"/>
        </w:numPr>
        <w:ind w:left="-360" w:right="-990"/>
        <w:jc w:val="both"/>
        <w:rPr>
          <w:w w:val="105"/>
        </w:rPr>
      </w:pPr>
      <w:r w:rsidRPr="00D95EE0">
        <w:rPr>
          <w:w w:val="105"/>
        </w:rPr>
        <w:t>Confident using Excel, Word, and general computer systems, with clear and professional written and verbal communication.</w:t>
      </w:r>
    </w:p>
    <w:p w14:paraId="03C21518" w14:textId="1D8F9E17" w:rsidR="00D95EE0" w:rsidRDefault="00D95EE0" w:rsidP="00733EA9">
      <w:pPr>
        <w:pStyle w:val="ListParagraph"/>
        <w:numPr>
          <w:ilvl w:val="0"/>
          <w:numId w:val="7"/>
        </w:numPr>
        <w:ind w:left="-360" w:right="-990"/>
        <w:jc w:val="both"/>
        <w:rPr>
          <w:w w:val="105"/>
        </w:rPr>
      </w:pPr>
      <w:r w:rsidRPr="00D95EE0">
        <w:rPr>
          <w:w w:val="105"/>
        </w:rPr>
        <w:t>Friendly, customer</w:t>
      </w:r>
      <w:r w:rsidRPr="00D95EE0">
        <w:rPr>
          <w:rFonts w:ascii="Cambria Math" w:hAnsi="Cambria Math" w:cs="Cambria Math"/>
          <w:w w:val="105"/>
        </w:rPr>
        <w:t>‑</w:t>
      </w:r>
      <w:r w:rsidRPr="00D95EE0">
        <w:rPr>
          <w:w w:val="105"/>
        </w:rPr>
        <w:t>focused approach and the ability to stay organized while managing multiple tasks.</w:t>
      </w:r>
    </w:p>
    <w:p w14:paraId="6B2E1596" w14:textId="5B11740B" w:rsidR="00115D40" w:rsidRPr="00F73FFF" w:rsidRDefault="00115D40" w:rsidP="00DF6C89">
      <w:pPr>
        <w:spacing w:after="0"/>
        <w:ind w:left="-720" w:right="-702"/>
        <w:jc w:val="both"/>
        <w:rPr>
          <w:b/>
          <w:bCs/>
          <w:u w:val="single"/>
        </w:rPr>
      </w:pPr>
      <w:r w:rsidRPr="00F73FFF">
        <w:rPr>
          <w:b/>
          <w:bCs/>
          <w:u w:val="single"/>
        </w:rPr>
        <w:t>What You’ll Do</w:t>
      </w:r>
      <w:r w:rsidR="008B2F1C" w:rsidRPr="00F73FFF">
        <w:rPr>
          <w:b/>
          <w:bCs/>
        </w:rPr>
        <w:t>:</w:t>
      </w:r>
      <w:r w:rsidR="0051535A" w:rsidRPr="00F73FFF">
        <w:rPr>
          <w:b/>
          <w:bCs/>
        </w:rPr>
        <w:t xml:space="preserve"> </w:t>
      </w:r>
    </w:p>
    <w:p w14:paraId="28E43143" w14:textId="01487320" w:rsidR="00D95EE0" w:rsidRPr="00D95EE0" w:rsidRDefault="00DF6C89" w:rsidP="00D95EE0">
      <w:pPr>
        <w:pStyle w:val="ListParagraph"/>
        <w:widowControl w:val="0"/>
        <w:numPr>
          <w:ilvl w:val="0"/>
          <w:numId w:val="22"/>
        </w:numPr>
        <w:tabs>
          <w:tab w:val="left" w:pos="900"/>
          <w:tab w:val="left" w:pos="1620"/>
        </w:tabs>
        <w:autoSpaceDE w:val="0"/>
        <w:autoSpaceDN w:val="0"/>
        <w:spacing w:after="0" w:line="240" w:lineRule="auto"/>
        <w:ind w:left="-360" w:right="-900"/>
        <w:jc w:val="both"/>
        <w:rPr>
          <w:rFonts w:cstheme="minorHAnsi"/>
          <w:color w:val="161616"/>
          <w:w w:val="105"/>
        </w:rPr>
      </w:pPr>
      <w:r w:rsidRPr="00D95EE0">
        <w:rPr>
          <w:rFonts w:cstheme="minorHAnsi"/>
          <w:b/>
          <w:bCs/>
          <w:color w:val="161616"/>
          <w:w w:val="105"/>
        </w:rPr>
        <w:t>Loan Documentation</w:t>
      </w:r>
      <w:r w:rsidR="00D95EE0" w:rsidRPr="00D95EE0">
        <w:rPr>
          <w:rFonts w:cstheme="minorHAnsi"/>
          <w:b/>
          <w:bCs/>
          <w:color w:val="161616"/>
          <w:w w:val="105"/>
        </w:rPr>
        <w:t xml:space="preserve"> &amp; Processing</w:t>
      </w:r>
      <w:r w:rsidRPr="00D95EE0">
        <w:rPr>
          <w:rFonts w:cstheme="minorHAnsi"/>
          <w:b/>
          <w:bCs/>
          <w:color w:val="161616"/>
          <w:w w:val="105"/>
        </w:rPr>
        <w:t xml:space="preserve">: </w:t>
      </w:r>
      <w:r w:rsidR="00D95EE0" w:rsidRPr="00D95EE0">
        <w:rPr>
          <w:rFonts w:cstheme="minorHAnsi"/>
          <w:color w:val="161616"/>
          <w:w w:val="105"/>
        </w:rPr>
        <w:t>Prepare accurate loan packages for new and renewal loans, working closely with lenders, assistants, attorneys, and title companies to gather the information needed. You’ll review collateral documents for accuracy and compliance and enter loan details into the core system, including handling proceeds, fees, checks, and GL tickets.</w:t>
      </w:r>
    </w:p>
    <w:p w14:paraId="3E18F1A5" w14:textId="138005FE" w:rsidR="00D95EE0" w:rsidRPr="00D95EE0" w:rsidRDefault="00DF6C89" w:rsidP="00D95EE0">
      <w:pPr>
        <w:pStyle w:val="ListParagraph"/>
        <w:widowControl w:val="0"/>
        <w:numPr>
          <w:ilvl w:val="0"/>
          <w:numId w:val="22"/>
        </w:numPr>
        <w:tabs>
          <w:tab w:val="left" w:pos="900"/>
          <w:tab w:val="left" w:pos="1620"/>
        </w:tabs>
        <w:autoSpaceDE w:val="0"/>
        <w:autoSpaceDN w:val="0"/>
        <w:spacing w:after="0" w:line="240" w:lineRule="auto"/>
        <w:ind w:left="-360" w:right="-900"/>
        <w:jc w:val="both"/>
        <w:rPr>
          <w:rFonts w:cstheme="minorHAnsi"/>
          <w:color w:val="161616"/>
          <w:w w:val="105"/>
        </w:rPr>
      </w:pPr>
      <w:r w:rsidRPr="00D95EE0">
        <w:rPr>
          <w:rFonts w:cstheme="minorHAnsi"/>
          <w:b/>
          <w:bCs/>
          <w:color w:val="161616"/>
          <w:w w:val="105"/>
        </w:rPr>
        <w:t>Complianc</w:t>
      </w:r>
      <w:r w:rsidR="00D95EE0" w:rsidRPr="00D95EE0">
        <w:rPr>
          <w:rFonts w:cstheme="minorHAnsi"/>
          <w:b/>
          <w:bCs/>
          <w:color w:val="161616"/>
          <w:w w:val="105"/>
        </w:rPr>
        <w:t>e</w:t>
      </w:r>
      <w:r w:rsidRPr="00D95EE0">
        <w:rPr>
          <w:rFonts w:cstheme="minorHAnsi"/>
          <w:b/>
          <w:bCs/>
          <w:color w:val="161616"/>
          <w:w w:val="105"/>
        </w:rPr>
        <w:t xml:space="preserve"> &amp; </w:t>
      </w:r>
      <w:r w:rsidR="00D95EE0" w:rsidRPr="00D95EE0">
        <w:rPr>
          <w:rFonts w:cstheme="minorHAnsi"/>
          <w:b/>
          <w:bCs/>
          <w:color w:val="161616"/>
          <w:w w:val="105"/>
        </w:rPr>
        <w:t xml:space="preserve">Accuracy: </w:t>
      </w:r>
      <w:r w:rsidR="00DF53AE" w:rsidRPr="00DF53AE">
        <w:rPr>
          <w:rFonts w:cstheme="minorHAnsi"/>
          <w:color w:val="161616"/>
          <w:w w:val="105"/>
        </w:rPr>
        <w:t>Ensure loan files meet regulatory and audit standards by reviewing HMDA sheets and supporting documentation and maintaining accurate HMDA data. Your attention to detail helps keep our records clean, consistent, and compliant.</w:t>
      </w:r>
    </w:p>
    <w:p w14:paraId="39D36D4D" w14:textId="173DFCD6" w:rsidR="00D95EE0" w:rsidRPr="00D95EE0" w:rsidRDefault="00DF6C89" w:rsidP="00D95EE0">
      <w:pPr>
        <w:pStyle w:val="ListParagraph"/>
        <w:widowControl w:val="0"/>
        <w:numPr>
          <w:ilvl w:val="0"/>
          <w:numId w:val="22"/>
        </w:numPr>
        <w:tabs>
          <w:tab w:val="left" w:pos="900"/>
          <w:tab w:val="left" w:pos="1620"/>
        </w:tabs>
        <w:autoSpaceDE w:val="0"/>
        <w:autoSpaceDN w:val="0"/>
        <w:spacing w:after="0" w:line="240" w:lineRule="auto"/>
        <w:ind w:left="-360" w:right="-900"/>
        <w:jc w:val="both"/>
        <w:rPr>
          <w:rFonts w:cstheme="minorHAnsi"/>
          <w:color w:val="161616"/>
          <w:w w:val="105"/>
        </w:rPr>
      </w:pPr>
      <w:r w:rsidRPr="00D95EE0">
        <w:rPr>
          <w:rFonts w:cstheme="minorHAnsi"/>
          <w:b/>
          <w:bCs/>
          <w:color w:val="161616"/>
          <w:w w:val="105"/>
        </w:rPr>
        <w:t xml:space="preserve">Loan Servicing &amp; </w:t>
      </w:r>
      <w:r w:rsidR="00D95EE0" w:rsidRPr="00D95EE0">
        <w:rPr>
          <w:rFonts w:cstheme="minorHAnsi"/>
          <w:b/>
          <w:bCs/>
          <w:color w:val="161616"/>
          <w:w w:val="105"/>
        </w:rPr>
        <w:t xml:space="preserve">Support: </w:t>
      </w:r>
      <w:r w:rsidR="00D95EE0" w:rsidRPr="00D95EE0">
        <w:rPr>
          <w:rFonts w:cstheme="minorHAnsi"/>
          <w:color w:val="161616"/>
          <w:w w:val="105"/>
        </w:rPr>
        <w:t>Process payments, advances, maintenance requests, and loan modifications, along with preparing coupon books and Home Equity checks as needed. You’ll also support customers and coworkers with loan</w:t>
      </w:r>
      <w:r w:rsidR="00D95EE0" w:rsidRPr="00D95EE0">
        <w:rPr>
          <w:rFonts w:ascii="Cambria Math" w:hAnsi="Cambria Math" w:cs="Cambria Math"/>
          <w:color w:val="161616"/>
          <w:w w:val="105"/>
        </w:rPr>
        <w:t>‑</w:t>
      </w:r>
      <w:r w:rsidR="00D95EE0" w:rsidRPr="00D95EE0">
        <w:rPr>
          <w:rFonts w:cstheme="minorHAnsi"/>
          <w:color w:val="161616"/>
          <w:w w:val="105"/>
        </w:rPr>
        <w:t>related questions, research, payoffs, and collateral releases</w:t>
      </w:r>
      <w:r w:rsidR="00D95EE0" w:rsidRPr="00D95EE0">
        <w:rPr>
          <w:rFonts w:ascii="Calibri" w:hAnsi="Calibri" w:cs="Calibri"/>
          <w:color w:val="161616"/>
          <w:w w:val="105"/>
        </w:rPr>
        <w:t>—</w:t>
      </w:r>
      <w:r w:rsidR="00D95EE0" w:rsidRPr="00D95EE0">
        <w:rPr>
          <w:rFonts w:cstheme="minorHAnsi"/>
          <w:color w:val="161616"/>
          <w:w w:val="105"/>
        </w:rPr>
        <w:t>and help the team stay on track during busy periods or staff absences.</w:t>
      </w:r>
    </w:p>
    <w:p w14:paraId="546450D2" w14:textId="04181603" w:rsidR="00BB1744" w:rsidRPr="003A393A" w:rsidRDefault="000E06F7" w:rsidP="003A393A">
      <w:pPr>
        <w:widowControl w:val="0"/>
        <w:tabs>
          <w:tab w:val="left" w:pos="900"/>
          <w:tab w:val="left" w:pos="1620"/>
        </w:tabs>
        <w:autoSpaceDE w:val="0"/>
        <w:autoSpaceDN w:val="0"/>
        <w:spacing w:after="0" w:line="240" w:lineRule="auto"/>
        <w:ind w:left="-720" w:right="-900"/>
        <w:jc w:val="both"/>
        <w:rPr>
          <w:rFonts w:cstheme="minorHAnsi"/>
          <w:i/>
          <w:iCs/>
          <w:color w:val="161616"/>
          <w:w w:val="105"/>
        </w:rPr>
      </w:pPr>
      <w:r w:rsidRPr="000E06F7">
        <w:rPr>
          <w:rFonts w:cstheme="minorHAnsi"/>
          <w:i/>
          <w:iCs/>
          <w:color w:val="161616"/>
          <w:w w:val="105"/>
        </w:rPr>
        <w:t>(</w:t>
      </w:r>
      <w:r w:rsidR="003A393A" w:rsidRPr="003A393A">
        <w:rPr>
          <w:rFonts w:cstheme="minorHAnsi"/>
          <w:i/>
          <w:iCs/>
          <w:color w:val="161616"/>
          <w:w w:val="105"/>
        </w:rPr>
        <w:t>This list isn’t exhaustive; it’s intended to provide an overview of the core responsibilities and typical tasks for this role. Additional duties may be assigned as needed.</w:t>
      </w:r>
      <w:r w:rsidRPr="000E06F7">
        <w:rPr>
          <w:rFonts w:cstheme="minorHAnsi"/>
          <w:i/>
          <w:iCs/>
          <w:color w:val="161616"/>
          <w:w w:val="105"/>
        </w:rPr>
        <w:t>)</w:t>
      </w:r>
    </w:p>
    <w:p w14:paraId="2103E6AD" w14:textId="40E0A39C" w:rsidR="00BB1744" w:rsidRPr="00F73FFF" w:rsidRDefault="00BB1744" w:rsidP="000E06F7">
      <w:pPr>
        <w:spacing w:before="240" w:after="0"/>
        <w:ind w:left="-720" w:right="-702"/>
        <w:jc w:val="both"/>
        <w:rPr>
          <w:b/>
          <w:bCs/>
          <w:u w:val="single"/>
        </w:rPr>
      </w:pPr>
      <w:r>
        <w:rPr>
          <w:b/>
          <w:bCs/>
          <w:u w:val="single"/>
        </w:rPr>
        <w:t>Our Commitment</w:t>
      </w:r>
      <w:r w:rsidRPr="00F73FFF">
        <w:rPr>
          <w:b/>
          <w:bCs/>
        </w:rPr>
        <w:t xml:space="preserve">: </w:t>
      </w:r>
    </w:p>
    <w:p w14:paraId="785FC503" w14:textId="77777777" w:rsidR="00BB1744" w:rsidRPr="00BB1744" w:rsidRDefault="00BB1744" w:rsidP="00CE1393">
      <w:pPr>
        <w:widowControl w:val="0"/>
        <w:tabs>
          <w:tab w:val="left" w:pos="900"/>
          <w:tab w:val="left" w:pos="1620"/>
        </w:tabs>
        <w:autoSpaceDE w:val="0"/>
        <w:autoSpaceDN w:val="0"/>
        <w:spacing w:after="0" w:line="240" w:lineRule="auto"/>
        <w:ind w:left="-720" w:right="-936"/>
        <w:jc w:val="both"/>
        <w:rPr>
          <w:rFonts w:cstheme="minorHAnsi"/>
          <w:color w:val="161616"/>
          <w:w w:val="105"/>
        </w:rPr>
      </w:pPr>
      <w:r w:rsidRPr="00BB1744">
        <w:rPr>
          <w:rFonts w:cstheme="minorHAnsi"/>
          <w:color w:val="161616"/>
          <w:w w:val="105"/>
        </w:rPr>
        <w:t>At Peach State Bank &amp; Trust, we value integrity, teamwork, and service. We’re committed to helping you succeed and grow in your career while serving our community with pride.</w:t>
      </w:r>
    </w:p>
    <w:p w14:paraId="10C9807C" w14:textId="77777777" w:rsidR="00BB1744" w:rsidRDefault="00BB1744" w:rsidP="00BB1744">
      <w:pPr>
        <w:widowControl w:val="0"/>
        <w:tabs>
          <w:tab w:val="left" w:pos="900"/>
          <w:tab w:val="left" w:pos="1620"/>
        </w:tabs>
        <w:autoSpaceDE w:val="0"/>
        <w:autoSpaceDN w:val="0"/>
        <w:spacing w:after="0" w:line="240" w:lineRule="auto"/>
        <w:ind w:left="-720"/>
        <w:jc w:val="both"/>
        <w:rPr>
          <w:rFonts w:cstheme="minorHAnsi"/>
          <w:sz w:val="20"/>
          <w:szCs w:val="20"/>
        </w:rPr>
      </w:pPr>
    </w:p>
    <w:p w14:paraId="4B25371C" w14:textId="0AFFC231" w:rsidR="00115D40" w:rsidRPr="00BB1744" w:rsidRDefault="00736E6A" w:rsidP="00BB1744">
      <w:pPr>
        <w:widowControl w:val="0"/>
        <w:tabs>
          <w:tab w:val="left" w:pos="900"/>
          <w:tab w:val="left" w:pos="1620"/>
        </w:tabs>
        <w:autoSpaceDE w:val="0"/>
        <w:autoSpaceDN w:val="0"/>
        <w:spacing w:before="32" w:after="0" w:line="240" w:lineRule="auto"/>
        <w:ind w:left="-720" w:right="-936"/>
        <w:jc w:val="both"/>
        <w:rPr>
          <w:rFonts w:cstheme="minorHAnsi"/>
          <w:b/>
          <w:bCs/>
          <w:sz w:val="20"/>
          <w:szCs w:val="20"/>
        </w:rPr>
      </w:pPr>
      <w:r w:rsidRPr="00BB1744">
        <w:rPr>
          <w:rFonts w:cstheme="minorHAnsi"/>
          <w:sz w:val="20"/>
          <w:szCs w:val="20"/>
        </w:rPr>
        <w:t>All personnel of Peach Sate Bank &amp; Trust are committed to the Bank Secrecy Act/Anti-Money</w:t>
      </w:r>
      <w:r w:rsidRPr="00BB1744">
        <w:rPr>
          <w:rFonts w:cstheme="minorHAnsi"/>
          <w:spacing w:val="-5"/>
          <w:sz w:val="20"/>
          <w:szCs w:val="20"/>
        </w:rPr>
        <w:t xml:space="preserve"> </w:t>
      </w:r>
      <w:r w:rsidRPr="00BB1744">
        <w:rPr>
          <w:rFonts w:cstheme="minorHAnsi"/>
          <w:sz w:val="20"/>
          <w:szCs w:val="20"/>
        </w:rPr>
        <w:t>Laundering</w:t>
      </w:r>
      <w:r w:rsidRPr="00BB1744">
        <w:rPr>
          <w:rFonts w:cstheme="minorHAnsi"/>
          <w:spacing w:val="-3"/>
          <w:sz w:val="20"/>
          <w:szCs w:val="20"/>
        </w:rPr>
        <w:t xml:space="preserve"> </w:t>
      </w:r>
      <w:r w:rsidRPr="00BB1744">
        <w:rPr>
          <w:rFonts w:cstheme="minorHAnsi"/>
          <w:sz w:val="20"/>
          <w:szCs w:val="20"/>
        </w:rPr>
        <w:t>and</w:t>
      </w:r>
      <w:r w:rsidRPr="00BB1744">
        <w:rPr>
          <w:rFonts w:cstheme="minorHAnsi"/>
          <w:spacing w:val="-4"/>
          <w:sz w:val="20"/>
          <w:szCs w:val="20"/>
        </w:rPr>
        <w:t xml:space="preserve"> </w:t>
      </w:r>
      <w:r w:rsidRPr="00BB1744">
        <w:rPr>
          <w:rFonts w:cstheme="minorHAnsi"/>
          <w:sz w:val="20"/>
          <w:szCs w:val="20"/>
        </w:rPr>
        <w:t>OFAC</w:t>
      </w:r>
      <w:r w:rsidRPr="00BB1744">
        <w:rPr>
          <w:rFonts w:cstheme="minorHAnsi"/>
          <w:spacing w:val="-5"/>
          <w:sz w:val="20"/>
          <w:szCs w:val="20"/>
        </w:rPr>
        <w:t xml:space="preserve"> </w:t>
      </w:r>
      <w:r w:rsidRPr="00BB1744">
        <w:rPr>
          <w:rFonts w:cstheme="minorHAnsi"/>
          <w:sz w:val="20"/>
          <w:szCs w:val="20"/>
        </w:rPr>
        <w:t>policies</w:t>
      </w:r>
      <w:r w:rsidRPr="00BB1744">
        <w:rPr>
          <w:rFonts w:cstheme="minorHAnsi"/>
          <w:spacing w:val="-5"/>
          <w:sz w:val="20"/>
          <w:szCs w:val="20"/>
        </w:rPr>
        <w:t xml:space="preserve"> </w:t>
      </w:r>
      <w:r w:rsidRPr="00BB1744">
        <w:rPr>
          <w:rFonts w:cstheme="minorHAnsi"/>
          <w:sz w:val="20"/>
          <w:szCs w:val="20"/>
        </w:rPr>
        <w:t>and</w:t>
      </w:r>
      <w:r w:rsidRPr="00BB1744">
        <w:rPr>
          <w:rFonts w:cstheme="minorHAnsi"/>
          <w:spacing w:val="-2"/>
          <w:sz w:val="20"/>
          <w:szCs w:val="20"/>
        </w:rPr>
        <w:t xml:space="preserve"> </w:t>
      </w:r>
      <w:r w:rsidRPr="00BB1744">
        <w:rPr>
          <w:rFonts w:cstheme="minorHAnsi"/>
          <w:sz w:val="20"/>
          <w:szCs w:val="20"/>
        </w:rPr>
        <w:t>procedures</w:t>
      </w:r>
      <w:r w:rsidRPr="00BB1744">
        <w:rPr>
          <w:rFonts w:cstheme="minorHAnsi"/>
          <w:spacing w:val="-1"/>
          <w:sz w:val="20"/>
          <w:szCs w:val="20"/>
        </w:rPr>
        <w:t xml:space="preserve"> </w:t>
      </w:r>
      <w:r w:rsidR="00E00984" w:rsidRPr="00BB1744">
        <w:rPr>
          <w:rFonts w:cstheme="minorHAnsi"/>
          <w:sz w:val="20"/>
          <w:szCs w:val="20"/>
        </w:rPr>
        <w:t>to</w:t>
      </w:r>
      <w:r w:rsidRPr="00BB1744">
        <w:rPr>
          <w:rFonts w:cstheme="minorHAnsi"/>
          <w:spacing w:val="-5"/>
          <w:sz w:val="20"/>
          <w:szCs w:val="20"/>
        </w:rPr>
        <w:t xml:space="preserve"> </w:t>
      </w:r>
      <w:r w:rsidRPr="00BB1744">
        <w:rPr>
          <w:rFonts w:cstheme="minorHAnsi"/>
          <w:sz w:val="20"/>
          <w:szCs w:val="20"/>
        </w:rPr>
        <w:t>assist</w:t>
      </w:r>
      <w:r w:rsidRPr="00BB1744">
        <w:rPr>
          <w:rFonts w:cstheme="minorHAnsi"/>
          <w:spacing w:val="-2"/>
          <w:sz w:val="20"/>
          <w:szCs w:val="20"/>
        </w:rPr>
        <w:t xml:space="preserve"> </w:t>
      </w:r>
      <w:r w:rsidRPr="00BB1744">
        <w:rPr>
          <w:rFonts w:cstheme="minorHAnsi"/>
          <w:sz w:val="20"/>
          <w:szCs w:val="20"/>
        </w:rPr>
        <w:t>in detecting and preventing money laundering and other illegal activities from being conducted through our bank. Failure to comply with the Bank Secrecy Act/Anti- Money</w:t>
      </w:r>
      <w:r w:rsidRPr="00BB1744">
        <w:rPr>
          <w:rFonts w:cstheme="minorHAnsi"/>
          <w:spacing w:val="-1"/>
          <w:sz w:val="20"/>
          <w:szCs w:val="20"/>
        </w:rPr>
        <w:t xml:space="preserve"> </w:t>
      </w:r>
      <w:r w:rsidRPr="00BB1744">
        <w:rPr>
          <w:rFonts w:cstheme="minorHAnsi"/>
          <w:sz w:val="20"/>
          <w:szCs w:val="20"/>
        </w:rPr>
        <w:t>Laundering</w:t>
      </w:r>
      <w:r w:rsidRPr="00BB1744">
        <w:rPr>
          <w:rFonts w:cstheme="minorHAnsi"/>
          <w:spacing w:val="-1"/>
          <w:sz w:val="20"/>
          <w:szCs w:val="20"/>
        </w:rPr>
        <w:t xml:space="preserve"> </w:t>
      </w:r>
      <w:r w:rsidRPr="00BB1744">
        <w:rPr>
          <w:rFonts w:cstheme="minorHAnsi"/>
          <w:sz w:val="20"/>
          <w:szCs w:val="20"/>
        </w:rPr>
        <w:t>and</w:t>
      </w:r>
      <w:r w:rsidRPr="00BB1744">
        <w:rPr>
          <w:rFonts w:cstheme="minorHAnsi"/>
          <w:spacing w:val="-2"/>
          <w:sz w:val="20"/>
          <w:szCs w:val="20"/>
        </w:rPr>
        <w:t xml:space="preserve"> </w:t>
      </w:r>
      <w:r w:rsidRPr="00BB1744">
        <w:rPr>
          <w:rFonts w:cstheme="minorHAnsi"/>
          <w:sz w:val="20"/>
          <w:szCs w:val="20"/>
        </w:rPr>
        <w:t>OFAC</w:t>
      </w:r>
      <w:r w:rsidRPr="00BB1744">
        <w:rPr>
          <w:rFonts w:cstheme="minorHAnsi"/>
          <w:spacing w:val="-1"/>
          <w:sz w:val="20"/>
          <w:szCs w:val="20"/>
        </w:rPr>
        <w:t xml:space="preserve"> </w:t>
      </w:r>
      <w:r w:rsidRPr="00BB1744">
        <w:rPr>
          <w:rFonts w:cstheme="minorHAnsi"/>
          <w:sz w:val="20"/>
          <w:szCs w:val="20"/>
        </w:rPr>
        <w:t>policies and procedures</w:t>
      </w:r>
      <w:r w:rsidRPr="00BB1744">
        <w:rPr>
          <w:rFonts w:cstheme="minorHAnsi"/>
          <w:spacing w:val="-2"/>
          <w:sz w:val="20"/>
          <w:szCs w:val="20"/>
        </w:rPr>
        <w:t xml:space="preserve"> </w:t>
      </w:r>
      <w:r w:rsidRPr="00BB1744">
        <w:rPr>
          <w:rFonts w:cstheme="minorHAnsi"/>
          <w:sz w:val="20"/>
          <w:szCs w:val="20"/>
        </w:rPr>
        <w:t>may</w:t>
      </w:r>
      <w:r w:rsidRPr="00BB1744">
        <w:rPr>
          <w:rFonts w:cstheme="minorHAnsi"/>
          <w:spacing w:val="-1"/>
          <w:sz w:val="20"/>
          <w:szCs w:val="20"/>
        </w:rPr>
        <w:t xml:space="preserve"> </w:t>
      </w:r>
      <w:r w:rsidRPr="00BB1744">
        <w:rPr>
          <w:rFonts w:cstheme="minorHAnsi"/>
          <w:sz w:val="20"/>
          <w:szCs w:val="20"/>
        </w:rPr>
        <w:t>subject</w:t>
      </w:r>
      <w:r w:rsidRPr="00BB1744">
        <w:rPr>
          <w:rFonts w:cstheme="minorHAnsi"/>
          <w:spacing w:val="-2"/>
          <w:sz w:val="20"/>
          <w:szCs w:val="20"/>
        </w:rPr>
        <w:t xml:space="preserve"> </w:t>
      </w:r>
      <w:r w:rsidRPr="00BB1744">
        <w:rPr>
          <w:rFonts w:cstheme="minorHAnsi"/>
          <w:sz w:val="20"/>
          <w:szCs w:val="20"/>
        </w:rPr>
        <w:t>the</w:t>
      </w:r>
      <w:r w:rsidRPr="00BB1744">
        <w:rPr>
          <w:rFonts w:cstheme="minorHAnsi"/>
          <w:spacing w:val="-5"/>
          <w:sz w:val="20"/>
          <w:szCs w:val="20"/>
        </w:rPr>
        <w:t xml:space="preserve"> </w:t>
      </w:r>
      <w:r w:rsidRPr="00BB1744">
        <w:rPr>
          <w:rFonts w:cstheme="minorHAnsi"/>
          <w:sz w:val="20"/>
          <w:szCs w:val="20"/>
        </w:rPr>
        <w:t>employee</w:t>
      </w:r>
      <w:r w:rsidRPr="00BB1744">
        <w:rPr>
          <w:rFonts w:cstheme="minorHAnsi"/>
          <w:spacing w:val="-3"/>
          <w:sz w:val="20"/>
          <w:szCs w:val="20"/>
        </w:rPr>
        <w:t xml:space="preserve"> </w:t>
      </w:r>
      <w:r w:rsidRPr="00BB1744">
        <w:rPr>
          <w:rFonts w:cstheme="minorHAnsi"/>
          <w:sz w:val="20"/>
          <w:szCs w:val="20"/>
        </w:rPr>
        <w:t>to disciplinary action, up to and including discharge and possible criminal penalties.</w:t>
      </w:r>
      <w:r w:rsidR="00115D40" w:rsidRPr="00BB1744">
        <w:rPr>
          <w:rFonts w:cstheme="minorHAnsi"/>
          <w:b/>
          <w:bCs/>
          <w:sz w:val="20"/>
          <w:szCs w:val="20"/>
        </w:rPr>
        <w:t xml:space="preserve"> </w:t>
      </w:r>
    </w:p>
    <w:p w14:paraId="7B7AC884" w14:textId="77777777" w:rsidR="00115D40" w:rsidRPr="00BB1744" w:rsidRDefault="00115D40" w:rsidP="00CE1393">
      <w:pPr>
        <w:widowControl w:val="0"/>
        <w:tabs>
          <w:tab w:val="left" w:pos="900"/>
          <w:tab w:val="left" w:pos="1620"/>
        </w:tabs>
        <w:autoSpaceDE w:val="0"/>
        <w:autoSpaceDN w:val="0"/>
        <w:spacing w:after="0" w:line="240" w:lineRule="auto"/>
        <w:ind w:left="-720"/>
        <w:jc w:val="both"/>
        <w:rPr>
          <w:rFonts w:cstheme="minorHAnsi"/>
          <w:b/>
          <w:bCs/>
          <w:sz w:val="20"/>
          <w:szCs w:val="20"/>
        </w:rPr>
      </w:pPr>
    </w:p>
    <w:p w14:paraId="74142FFD" w14:textId="6DC00B34" w:rsidR="008B2F1C" w:rsidRPr="00BB1744" w:rsidRDefault="00736E6A" w:rsidP="00CE1393">
      <w:pPr>
        <w:widowControl w:val="0"/>
        <w:tabs>
          <w:tab w:val="left" w:pos="900"/>
          <w:tab w:val="left" w:pos="1620"/>
        </w:tabs>
        <w:autoSpaceDE w:val="0"/>
        <w:autoSpaceDN w:val="0"/>
        <w:spacing w:after="0" w:line="240" w:lineRule="auto"/>
        <w:ind w:left="-720"/>
        <w:jc w:val="both"/>
        <w:rPr>
          <w:rFonts w:cstheme="minorHAnsi"/>
          <w:b/>
          <w:bCs/>
          <w:sz w:val="20"/>
          <w:szCs w:val="20"/>
        </w:rPr>
      </w:pPr>
      <w:r w:rsidRPr="00BB1744">
        <w:rPr>
          <w:rFonts w:cstheme="minorHAnsi"/>
          <w:sz w:val="20"/>
          <w:szCs w:val="20"/>
        </w:rPr>
        <w:t>All personnel are familiar with the Bank’s core values and strive to display those in action and deed.</w:t>
      </w:r>
    </w:p>
    <w:sectPr w:rsidR="008B2F1C" w:rsidRPr="00BB1744" w:rsidSect="00D02C24">
      <w:footerReference w:type="default" r:id="rId8"/>
      <w:pgSz w:w="12240" w:h="15840"/>
      <w:pgMar w:top="450" w:right="1890" w:bottom="720" w:left="189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950B" w14:textId="77777777" w:rsidR="00D02C24" w:rsidRDefault="00D02C24" w:rsidP="00D02C24">
      <w:pPr>
        <w:spacing w:after="0" w:line="240" w:lineRule="auto"/>
      </w:pPr>
      <w:r>
        <w:separator/>
      </w:r>
    </w:p>
  </w:endnote>
  <w:endnote w:type="continuationSeparator" w:id="0">
    <w:p w14:paraId="440461AE" w14:textId="77777777" w:rsidR="00D02C24" w:rsidRDefault="00D02C24" w:rsidP="00D0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altName w:val="Cambria"/>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7C31" w14:textId="77777777" w:rsidR="00D02C24" w:rsidRDefault="00D02C24" w:rsidP="00D02C24">
    <w:pPr>
      <w:pStyle w:val="Footer"/>
      <w:ind w:right="-990"/>
      <w:jc w:val="right"/>
    </w:pPr>
  </w:p>
  <w:p w14:paraId="4429B6F4" w14:textId="789C5D12" w:rsidR="00D02C24" w:rsidRDefault="00D02C24" w:rsidP="00D02C24">
    <w:pPr>
      <w:pStyle w:val="Footer"/>
      <w:ind w:right="-990"/>
      <w:jc w:val="right"/>
    </w:pPr>
    <w:r>
      <w:t>January 2026</w:t>
    </w:r>
  </w:p>
  <w:p w14:paraId="7979535F" w14:textId="77777777" w:rsidR="00D02C24" w:rsidRDefault="00D02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A782" w14:textId="77777777" w:rsidR="00D02C24" w:rsidRDefault="00D02C24" w:rsidP="00D02C24">
      <w:pPr>
        <w:spacing w:after="0" w:line="240" w:lineRule="auto"/>
      </w:pPr>
      <w:r>
        <w:separator/>
      </w:r>
    </w:p>
  </w:footnote>
  <w:footnote w:type="continuationSeparator" w:id="0">
    <w:p w14:paraId="77BAABC8" w14:textId="77777777" w:rsidR="00D02C24" w:rsidRDefault="00D02C24" w:rsidP="00D02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234"/>
    <w:multiLevelType w:val="hybridMultilevel"/>
    <w:tmpl w:val="2036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B2398"/>
    <w:multiLevelType w:val="hybridMultilevel"/>
    <w:tmpl w:val="832492F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8535056"/>
    <w:multiLevelType w:val="hybridMultilevel"/>
    <w:tmpl w:val="5C8CB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DF2054"/>
    <w:multiLevelType w:val="multilevel"/>
    <w:tmpl w:val="BB1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C7C1B"/>
    <w:multiLevelType w:val="hybridMultilevel"/>
    <w:tmpl w:val="D5967A3E"/>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5" w15:restartNumberingAfterBreak="0">
    <w:nsid w:val="1D1A18ED"/>
    <w:multiLevelType w:val="hybridMultilevel"/>
    <w:tmpl w:val="F364F63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25E1CB1"/>
    <w:multiLevelType w:val="hybridMultilevel"/>
    <w:tmpl w:val="EC78452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5EA2BDC"/>
    <w:multiLevelType w:val="multilevel"/>
    <w:tmpl w:val="B79C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A3F5A"/>
    <w:multiLevelType w:val="hybridMultilevel"/>
    <w:tmpl w:val="68088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D7D54"/>
    <w:multiLevelType w:val="hybridMultilevel"/>
    <w:tmpl w:val="AC363D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77E73"/>
    <w:multiLevelType w:val="hybridMultilevel"/>
    <w:tmpl w:val="96A6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D6B2D"/>
    <w:multiLevelType w:val="hybridMultilevel"/>
    <w:tmpl w:val="D5F47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AD4B25"/>
    <w:multiLevelType w:val="hybridMultilevel"/>
    <w:tmpl w:val="3B7C8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1609AF"/>
    <w:multiLevelType w:val="hybridMultilevel"/>
    <w:tmpl w:val="777C6C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43665143"/>
    <w:multiLevelType w:val="hybridMultilevel"/>
    <w:tmpl w:val="7D2ECF2A"/>
    <w:lvl w:ilvl="0" w:tplc="04090001">
      <w:start w:val="1"/>
      <w:numFmt w:val="bullet"/>
      <w:lvlText w:val=""/>
      <w:lvlJc w:val="left"/>
      <w:pPr>
        <w:ind w:left="798" w:hanging="338"/>
      </w:pPr>
      <w:rPr>
        <w:rFonts w:ascii="Symbol" w:hAnsi="Symbol" w:hint="default"/>
        <w:w w:val="109"/>
      </w:rPr>
    </w:lvl>
    <w:lvl w:ilvl="1" w:tplc="FFFFFFFF">
      <w:numFmt w:val="bullet"/>
      <w:lvlText w:val="•"/>
      <w:lvlJc w:val="left"/>
      <w:pPr>
        <w:ind w:left="1485" w:hanging="670"/>
      </w:pPr>
      <w:rPr>
        <w:rFonts w:ascii="Arial" w:eastAsia="Arial" w:hAnsi="Arial" w:cs="Arial" w:hint="default"/>
        <w:color w:val="161616"/>
        <w:w w:val="105"/>
        <w:sz w:val="20"/>
        <w:szCs w:val="20"/>
      </w:rPr>
    </w:lvl>
    <w:lvl w:ilvl="2" w:tplc="FFFFFFFF">
      <w:numFmt w:val="bullet"/>
      <w:lvlText w:val="o"/>
      <w:lvlJc w:val="left"/>
      <w:pPr>
        <w:ind w:left="1879" w:hanging="348"/>
      </w:pPr>
      <w:rPr>
        <w:rFonts w:ascii="Arial" w:eastAsia="Arial" w:hAnsi="Arial" w:cs="Arial" w:hint="default"/>
        <w:color w:val="161616"/>
        <w:w w:val="110"/>
        <w:sz w:val="20"/>
        <w:szCs w:val="20"/>
      </w:rPr>
    </w:lvl>
    <w:lvl w:ilvl="3" w:tplc="FFFFFFFF">
      <w:numFmt w:val="bullet"/>
      <w:lvlText w:val="•"/>
      <w:lvlJc w:val="left"/>
      <w:pPr>
        <w:ind w:left="2787" w:hanging="348"/>
      </w:pPr>
      <w:rPr>
        <w:rFonts w:hint="default"/>
      </w:rPr>
    </w:lvl>
    <w:lvl w:ilvl="4" w:tplc="FFFFFFFF">
      <w:numFmt w:val="bullet"/>
      <w:lvlText w:val="•"/>
      <w:lvlJc w:val="left"/>
      <w:pPr>
        <w:ind w:left="3695" w:hanging="348"/>
      </w:pPr>
      <w:rPr>
        <w:rFonts w:hint="default"/>
      </w:rPr>
    </w:lvl>
    <w:lvl w:ilvl="5" w:tplc="FFFFFFFF">
      <w:numFmt w:val="bullet"/>
      <w:lvlText w:val="•"/>
      <w:lvlJc w:val="left"/>
      <w:pPr>
        <w:ind w:left="4602" w:hanging="348"/>
      </w:pPr>
      <w:rPr>
        <w:rFonts w:hint="default"/>
      </w:rPr>
    </w:lvl>
    <w:lvl w:ilvl="6" w:tplc="FFFFFFFF">
      <w:numFmt w:val="bullet"/>
      <w:lvlText w:val="•"/>
      <w:lvlJc w:val="left"/>
      <w:pPr>
        <w:ind w:left="5510" w:hanging="348"/>
      </w:pPr>
      <w:rPr>
        <w:rFonts w:hint="default"/>
      </w:rPr>
    </w:lvl>
    <w:lvl w:ilvl="7" w:tplc="FFFFFFFF">
      <w:numFmt w:val="bullet"/>
      <w:lvlText w:val="•"/>
      <w:lvlJc w:val="left"/>
      <w:pPr>
        <w:ind w:left="6417" w:hanging="348"/>
      </w:pPr>
      <w:rPr>
        <w:rFonts w:hint="default"/>
      </w:rPr>
    </w:lvl>
    <w:lvl w:ilvl="8" w:tplc="FFFFFFFF">
      <w:numFmt w:val="bullet"/>
      <w:lvlText w:val="•"/>
      <w:lvlJc w:val="left"/>
      <w:pPr>
        <w:ind w:left="7325" w:hanging="348"/>
      </w:pPr>
      <w:rPr>
        <w:rFonts w:hint="default"/>
      </w:rPr>
    </w:lvl>
  </w:abstractNum>
  <w:abstractNum w:abstractNumId="15" w15:restartNumberingAfterBreak="0">
    <w:nsid w:val="439037A6"/>
    <w:multiLevelType w:val="hybridMultilevel"/>
    <w:tmpl w:val="3FF4F51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44AD70D0"/>
    <w:multiLevelType w:val="hybridMultilevel"/>
    <w:tmpl w:val="4246E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72131"/>
    <w:multiLevelType w:val="hybridMultilevel"/>
    <w:tmpl w:val="0F64ACE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4C121B73"/>
    <w:multiLevelType w:val="hybridMultilevel"/>
    <w:tmpl w:val="7F2EAEE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55E047AE"/>
    <w:multiLevelType w:val="hybridMultilevel"/>
    <w:tmpl w:val="3CC021FC"/>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0" w15:restartNumberingAfterBreak="0">
    <w:nsid w:val="5A734609"/>
    <w:multiLevelType w:val="hybridMultilevel"/>
    <w:tmpl w:val="0942A7D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C747902"/>
    <w:multiLevelType w:val="hybridMultilevel"/>
    <w:tmpl w:val="22CE7B36"/>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num w:numId="1" w16cid:durableId="124465822">
    <w:abstractNumId w:val="5"/>
  </w:num>
  <w:num w:numId="2" w16cid:durableId="2081828338">
    <w:abstractNumId w:val="18"/>
  </w:num>
  <w:num w:numId="3" w16cid:durableId="105657392">
    <w:abstractNumId w:val="4"/>
  </w:num>
  <w:num w:numId="4" w16cid:durableId="963729238">
    <w:abstractNumId w:val="19"/>
  </w:num>
  <w:num w:numId="5" w16cid:durableId="1233589671">
    <w:abstractNumId w:val="21"/>
  </w:num>
  <w:num w:numId="6" w16cid:durableId="1688172852">
    <w:abstractNumId w:val="14"/>
  </w:num>
  <w:num w:numId="7" w16cid:durableId="1070926119">
    <w:abstractNumId w:val="12"/>
  </w:num>
  <w:num w:numId="8" w16cid:durableId="732852668">
    <w:abstractNumId w:val="10"/>
  </w:num>
  <w:num w:numId="9" w16cid:durableId="225606090">
    <w:abstractNumId w:val="9"/>
  </w:num>
  <w:num w:numId="10" w16cid:durableId="335110271">
    <w:abstractNumId w:val="0"/>
  </w:num>
  <w:num w:numId="11" w16cid:durableId="1825704040">
    <w:abstractNumId w:val="8"/>
  </w:num>
  <w:num w:numId="12" w16cid:durableId="686057657">
    <w:abstractNumId w:val="16"/>
  </w:num>
  <w:num w:numId="13" w16cid:durableId="1970433325">
    <w:abstractNumId w:val="2"/>
  </w:num>
  <w:num w:numId="14" w16cid:durableId="1186094304">
    <w:abstractNumId w:val="11"/>
  </w:num>
  <w:num w:numId="15" w16cid:durableId="1309554179">
    <w:abstractNumId w:val="3"/>
  </w:num>
  <w:num w:numId="16" w16cid:durableId="536695179">
    <w:abstractNumId w:val="7"/>
  </w:num>
  <w:num w:numId="17" w16cid:durableId="1824464282">
    <w:abstractNumId w:val="17"/>
  </w:num>
  <w:num w:numId="18" w16cid:durableId="1645037758">
    <w:abstractNumId w:val="20"/>
  </w:num>
  <w:num w:numId="19" w16cid:durableId="2001493962">
    <w:abstractNumId w:val="1"/>
  </w:num>
  <w:num w:numId="20" w16cid:durableId="775759308">
    <w:abstractNumId w:val="13"/>
  </w:num>
  <w:num w:numId="21" w16cid:durableId="1873688467">
    <w:abstractNumId w:val="15"/>
  </w:num>
  <w:num w:numId="22" w16cid:durableId="1228879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6E"/>
    <w:rsid w:val="00030DF8"/>
    <w:rsid w:val="00034B00"/>
    <w:rsid w:val="00041D5F"/>
    <w:rsid w:val="000E06F7"/>
    <w:rsid w:val="00115D40"/>
    <w:rsid w:val="00125105"/>
    <w:rsid w:val="001650AC"/>
    <w:rsid w:val="001A176E"/>
    <w:rsid w:val="00230447"/>
    <w:rsid w:val="00241D93"/>
    <w:rsid w:val="002450B7"/>
    <w:rsid w:val="00325571"/>
    <w:rsid w:val="00347C09"/>
    <w:rsid w:val="003938CD"/>
    <w:rsid w:val="003A393A"/>
    <w:rsid w:val="003E2A4A"/>
    <w:rsid w:val="00411B94"/>
    <w:rsid w:val="00490E82"/>
    <w:rsid w:val="004E6B26"/>
    <w:rsid w:val="0051535A"/>
    <w:rsid w:val="005466FE"/>
    <w:rsid w:val="005C793B"/>
    <w:rsid w:val="005D3D8E"/>
    <w:rsid w:val="00626A17"/>
    <w:rsid w:val="0063307D"/>
    <w:rsid w:val="00641734"/>
    <w:rsid w:val="006B0526"/>
    <w:rsid w:val="006F0F36"/>
    <w:rsid w:val="007005F1"/>
    <w:rsid w:val="00733EA9"/>
    <w:rsid w:val="00736E6A"/>
    <w:rsid w:val="007F228C"/>
    <w:rsid w:val="008055D0"/>
    <w:rsid w:val="008105FB"/>
    <w:rsid w:val="00862972"/>
    <w:rsid w:val="00874DA9"/>
    <w:rsid w:val="008B2F1C"/>
    <w:rsid w:val="008C07BD"/>
    <w:rsid w:val="008C6337"/>
    <w:rsid w:val="00940921"/>
    <w:rsid w:val="0096114A"/>
    <w:rsid w:val="00966A71"/>
    <w:rsid w:val="00966D9A"/>
    <w:rsid w:val="00975F55"/>
    <w:rsid w:val="009C3568"/>
    <w:rsid w:val="00A87B49"/>
    <w:rsid w:val="00B707C1"/>
    <w:rsid w:val="00BB1744"/>
    <w:rsid w:val="00BD7DAD"/>
    <w:rsid w:val="00BF2280"/>
    <w:rsid w:val="00C11DC6"/>
    <w:rsid w:val="00C73E38"/>
    <w:rsid w:val="00CA5A5D"/>
    <w:rsid w:val="00CE1393"/>
    <w:rsid w:val="00CF13E8"/>
    <w:rsid w:val="00D02C24"/>
    <w:rsid w:val="00D35F0A"/>
    <w:rsid w:val="00D75EE4"/>
    <w:rsid w:val="00D95EE0"/>
    <w:rsid w:val="00DD1B49"/>
    <w:rsid w:val="00DF53AE"/>
    <w:rsid w:val="00DF6C89"/>
    <w:rsid w:val="00E00984"/>
    <w:rsid w:val="00E1385B"/>
    <w:rsid w:val="00E17601"/>
    <w:rsid w:val="00E25BFB"/>
    <w:rsid w:val="00E3246D"/>
    <w:rsid w:val="00E44029"/>
    <w:rsid w:val="00EB56FF"/>
    <w:rsid w:val="00EC2554"/>
    <w:rsid w:val="00F0483D"/>
    <w:rsid w:val="00F06019"/>
    <w:rsid w:val="00F069A0"/>
    <w:rsid w:val="00F150AD"/>
    <w:rsid w:val="00F73FFF"/>
    <w:rsid w:val="00FE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844763"/>
  <w15:chartTrackingRefBased/>
  <w15:docId w15:val="{D07988B9-3CEF-402B-BDCC-2FF223E6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F0F36"/>
    <w:pPr>
      <w:widowControl w:val="0"/>
      <w:autoSpaceDE w:val="0"/>
      <w:autoSpaceDN w:val="0"/>
      <w:spacing w:after="0" w:line="256" w:lineRule="exact"/>
      <w:ind w:left="50"/>
    </w:pPr>
    <w:rPr>
      <w:rFonts w:ascii="Times New Roman" w:eastAsia="Times New Roman" w:hAnsi="Times New Roman" w:cs="Times New Roman"/>
    </w:rPr>
  </w:style>
  <w:style w:type="paragraph" w:styleId="ListParagraph">
    <w:name w:val="List Paragraph"/>
    <w:basedOn w:val="Normal"/>
    <w:uiPriority w:val="1"/>
    <w:qFormat/>
    <w:rsid w:val="006F0F36"/>
    <w:pPr>
      <w:ind w:left="720"/>
      <w:contextualSpacing/>
    </w:pPr>
  </w:style>
  <w:style w:type="paragraph" w:styleId="BodyText">
    <w:name w:val="Body Text"/>
    <w:basedOn w:val="Normal"/>
    <w:link w:val="BodyTextChar"/>
    <w:uiPriority w:val="1"/>
    <w:qFormat/>
    <w:rsid w:val="003E2A4A"/>
    <w:pPr>
      <w:widowControl w:val="0"/>
      <w:autoSpaceDE w:val="0"/>
      <w:autoSpaceDN w:val="0"/>
      <w:spacing w:after="0" w:line="240" w:lineRule="auto"/>
      <w:ind w:hanging="361"/>
    </w:pPr>
    <w:rPr>
      <w:rFonts w:ascii="Baskerville Old Face" w:eastAsia="Baskerville Old Face" w:hAnsi="Baskerville Old Face" w:cs="Baskerville Old Face"/>
      <w:sz w:val="28"/>
      <w:szCs w:val="28"/>
    </w:rPr>
  </w:style>
  <w:style w:type="character" w:customStyle="1" w:styleId="BodyTextChar">
    <w:name w:val="Body Text Char"/>
    <w:basedOn w:val="DefaultParagraphFont"/>
    <w:link w:val="BodyText"/>
    <w:uiPriority w:val="1"/>
    <w:rsid w:val="003E2A4A"/>
    <w:rPr>
      <w:rFonts w:ascii="Baskerville Old Face" w:eastAsia="Baskerville Old Face" w:hAnsi="Baskerville Old Face" w:cs="Baskerville Old Face"/>
      <w:sz w:val="28"/>
      <w:szCs w:val="28"/>
    </w:rPr>
  </w:style>
  <w:style w:type="paragraph" w:styleId="Title">
    <w:name w:val="Title"/>
    <w:basedOn w:val="Normal"/>
    <w:link w:val="TitleChar"/>
    <w:uiPriority w:val="10"/>
    <w:qFormat/>
    <w:rsid w:val="003E2A4A"/>
    <w:pPr>
      <w:widowControl w:val="0"/>
      <w:autoSpaceDE w:val="0"/>
      <w:autoSpaceDN w:val="0"/>
      <w:spacing w:before="39" w:after="0" w:line="240" w:lineRule="auto"/>
      <w:ind w:left="1859" w:right="1859"/>
    </w:pPr>
    <w:rPr>
      <w:rFonts w:ascii="Baskerville Old Face" w:eastAsia="Baskerville Old Face" w:hAnsi="Baskerville Old Face" w:cs="Baskerville Old Face"/>
      <w:sz w:val="36"/>
      <w:szCs w:val="36"/>
    </w:rPr>
  </w:style>
  <w:style w:type="character" w:customStyle="1" w:styleId="TitleChar">
    <w:name w:val="Title Char"/>
    <w:basedOn w:val="DefaultParagraphFont"/>
    <w:link w:val="Title"/>
    <w:uiPriority w:val="10"/>
    <w:rsid w:val="003E2A4A"/>
    <w:rPr>
      <w:rFonts w:ascii="Baskerville Old Face" w:eastAsia="Baskerville Old Face" w:hAnsi="Baskerville Old Face" w:cs="Baskerville Old Face"/>
      <w:sz w:val="36"/>
      <w:szCs w:val="36"/>
    </w:rPr>
  </w:style>
  <w:style w:type="paragraph" w:styleId="Revision">
    <w:name w:val="Revision"/>
    <w:hidden/>
    <w:uiPriority w:val="99"/>
    <w:semiHidden/>
    <w:rsid w:val="008C6337"/>
    <w:pPr>
      <w:spacing w:after="0" w:line="240" w:lineRule="auto"/>
    </w:pPr>
  </w:style>
  <w:style w:type="paragraph" w:styleId="Header">
    <w:name w:val="header"/>
    <w:basedOn w:val="Normal"/>
    <w:link w:val="HeaderChar"/>
    <w:uiPriority w:val="99"/>
    <w:unhideWhenUsed/>
    <w:rsid w:val="00D02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C24"/>
  </w:style>
  <w:style w:type="paragraph" w:styleId="Footer">
    <w:name w:val="footer"/>
    <w:basedOn w:val="Normal"/>
    <w:link w:val="FooterChar"/>
    <w:uiPriority w:val="99"/>
    <w:unhideWhenUsed/>
    <w:rsid w:val="00D02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Lynch</dc:creator>
  <cp:keywords/>
  <dc:description/>
  <cp:lastModifiedBy>Geani Clark</cp:lastModifiedBy>
  <cp:revision>6</cp:revision>
  <cp:lastPrinted>2026-01-13T14:41:00Z</cp:lastPrinted>
  <dcterms:created xsi:type="dcterms:W3CDTF">2026-01-30T15:11:00Z</dcterms:created>
  <dcterms:modified xsi:type="dcterms:W3CDTF">2026-01-30T17:27:00Z</dcterms:modified>
</cp:coreProperties>
</file>